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FCC88" w14:textId="0485F38F" w:rsidR="00442595" w:rsidRDefault="008E3736" w:rsidP="00442595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right"/>
        <w:rPr>
          <w:rFonts w:asciiTheme="majorHAnsi" w:hAnsiTheme="majorHAnsi" w:cs="Arial"/>
          <w:bCs/>
          <w:sz w:val="24"/>
          <w:szCs w:val="24"/>
        </w:rPr>
      </w:pPr>
      <w:r w:rsidRPr="008E3736">
        <w:rPr>
          <w:rFonts w:asciiTheme="majorHAnsi" w:hAnsiTheme="majorHAnsi" w:cs="Arial"/>
          <w:bCs/>
          <w:sz w:val="24"/>
          <w:szCs w:val="24"/>
        </w:rPr>
        <w:t xml:space="preserve">Příloha č. </w:t>
      </w:r>
      <w:r w:rsidR="00B043E7">
        <w:rPr>
          <w:rFonts w:asciiTheme="majorHAnsi" w:hAnsiTheme="majorHAnsi" w:cs="Arial"/>
          <w:bCs/>
          <w:sz w:val="24"/>
          <w:szCs w:val="24"/>
        </w:rPr>
        <w:t>2</w:t>
      </w:r>
      <w:r w:rsidR="00442595">
        <w:rPr>
          <w:rFonts w:asciiTheme="majorHAnsi" w:hAnsiTheme="majorHAnsi" w:cs="Arial"/>
          <w:bCs/>
          <w:sz w:val="24"/>
          <w:szCs w:val="24"/>
        </w:rPr>
        <w:t xml:space="preserve"> </w:t>
      </w:r>
      <w:r w:rsidR="005F16D6">
        <w:rPr>
          <w:rFonts w:asciiTheme="majorHAnsi" w:hAnsiTheme="majorHAnsi" w:cs="Arial"/>
          <w:bCs/>
          <w:sz w:val="24"/>
          <w:szCs w:val="24"/>
        </w:rPr>
        <w:t>Výzvy</w:t>
      </w:r>
    </w:p>
    <w:p w14:paraId="28F65C7E" w14:textId="77777777" w:rsidR="00E22B98" w:rsidRPr="008E3736" w:rsidRDefault="00E22B98" w:rsidP="008E3736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right"/>
        <w:rPr>
          <w:rFonts w:asciiTheme="majorHAnsi" w:hAnsiTheme="majorHAnsi" w:cs="Arial"/>
          <w:bCs/>
          <w:sz w:val="24"/>
          <w:szCs w:val="24"/>
        </w:rPr>
      </w:pPr>
    </w:p>
    <w:p w14:paraId="0E471482" w14:textId="77777777" w:rsidR="007B75C4" w:rsidRDefault="00ED12FD" w:rsidP="007B75C4">
      <w:pPr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KUPNÍ SMLOUVA</w:t>
      </w:r>
    </w:p>
    <w:p w14:paraId="57EA84AF" w14:textId="77777777" w:rsidR="00ED12FD" w:rsidRPr="007B75C4" w:rsidRDefault="00ED12FD" w:rsidP="007B75C4">
      <w:pPr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uzavřená dle § 2079 a násl. zákona č. 89/2012 Sb., občanský zákoník, ve znění pozdějších předpisů, mezi:</w:t>
      </w:r>
    </w:p>
    <w:p w14:paraId="5AF11606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 w:rsidR="00EC15F9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6DE6C5F5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</w:rPr>
        <w:t>Ruská 2411/87, 100 00 Praha 10</w:t>
      </w:r>
    </w:p>
    <w:p w14:paraId="494549C8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00216208</w:t>
      </w:r>
    </w:p>
    <w:p w14:paraId="022C4837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CZ00216208</w:t>
      </w:r>
    </w:p>
    <w:p w14:paraId="77DB0F30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</w:rPr>
        <w:t>KB, a.s., Praha 10, číslo účtu: 22734101/0100</w:t>
      </w:r>
    </w:p>
    <w:p w14:paraId="29E2A0E6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prof. MUDr. Petr</w:t>
      </w:r>
      <w:r w:rsidR="00E61855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em</w:t>
      </w:r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spellStart"/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Widimský</w:t>
      </w:r>
      <w:r w:rsidR="00E61855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proofErr w:type="spellEnd"/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DrSc</w:t>
      </w:r>
      <w:r w:rsidR="00A33012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děkanem</w:t>
      </w:r>
    </w:p>
    <w:p w14:paraId="764356B7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„kupující“)</w:t>
      </w:r>
    </w:p>
    <w:p w14:paraId="1062AF68" w14:textId="77777777" w:rsid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34EFE540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>a</w:t>
      </w:r>
    </w:p>
    <w:p w14:paraId="723A9220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Cs/>
          <w:color w:val="000000"/>
          <w:sz w:val="24"/>
          <w:szCs w:val="24"/>
          <w:highlight w:val="yellow"/>
        </w:rPr>
        <w:t>***</w:t>
      </w:r>
    </w:p>
    <w:p w14:paraId="4C04D993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711BB14B" w14:textId="77777777" w:rsidR="00975B6F" w:rsidRPr="00ED12FD" w:rsidRDefault="00975B6F" w:rsidP="00975B6F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4E6D82BB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5A3D1CC5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75858D6D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1F8F82F7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„prodávající“)</w:t>
      </w:r>
    </w:p>
    <w:p w14:paraId="167989FB" w14:textId="77777777" w:rsidR="00CD17B2" w:rsidRDefault="00CD17B2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26475ED8" w14:textId="77777777" w:rsidR="002C446C" w:rsidRDefault="002C446C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046AC90D" w14:textId="1C3782CB" w:rsidR="002C446C" w:rsidRPr="002C446C" w:rsidRDefault="002C446C" w:rsidP="002C446C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tímto uzavírají tuto kupní smlouvu jako výsledek veřejné zakázky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malého rozsahu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UK-3LF –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Šicí materiál</w:t>
      </w:r>
      <w:r w:rsidR="00794254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2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“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 souladu se zákonem č. 134/2016 Sb., o zadávání veřejných zakázek, ve znění pozdějších předpisů (dále jen „ZZVZ“), v rámci projektu </w:t>
      </w:r>
      <w:r w:rsidR="004328FE" w:rsidRPr="004328FE">
        <w:rPr>
          <w:rFonts w:asciiTheme="majorHAnsi" w:eastAsia="Times New Roman" w:hAnsiTheme="majorHAnsi" w:cs="Times New Roman"/>
          <w:color w:val="000000"/>
          <w:sz w:val="24"/>
          <w:szCs w:val="24"/>
        </w:rPr>
        <w:t>Vybudování laboratoře pro praktickou výuku a vzdělávání v plastické chirurgii a popáleninové medicíně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spolufinancovaného z Operačního programu výzkum, vývoj a vzdělávání Ministerstva školství, mládeže a tělovýchovy, s registračním číslem CZ.02.2.67/0.0/0.0/16_016/0002491 v rámci Výzvy č. 02_16_016 ERDF výzva pro vysoké školy.</w:t>
      </w:r>
    </w:p>
    <w:p w14:paraId="1B0E4D14" w14:textId="77777777" w:rsidR="002C446C" w:rsidRPr="002C446C" w:rsidRDefault="002C446C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4FAF1775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I. Předmět smlouvy</w:t>
      </w:r>
    </w:p>
    <w:p w14:paraId="0B23C2F7" w14:textId="0507A1EC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1. Na základě této smlouvy se prodávající zavazuje dodat </w:t>
      </w:r>
      <w:r w:rsidR="005F16D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šicí materiál </w:t>
      </w:r>
      <w:r w:rsidR="005F16D6" w:rsidRPr="005F16D6">
        <w:rPr>
          <w:rFonts w:asciiTheme="majorHAnsi" w:eastAsia="Times New Roman" w:hAnsiTheme="majorHAnsi" w:cs="Times New Roman"/>
          <w:color w:val="000000"/>
          <w:sz w:val="24"/>
          <w:szCs w:val="24"/>
        </w:rPr>
        <w:t>pro nácvik chirurgické sutury včetně mikrochirurgické sutury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dle </w:t>
      </w:r>
      <w:r w:rsid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své nabídk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y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uchazeče v zadávacím řízení na veřejnou zakázku s názvem </w:t>
      </w:r>
      <w:r w:rsidR="00EF61FC" w:rsidRP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="00EF61FC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UK-3LF </w:t>
      </w:r>
      <w:r w:rsidR="00312976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–</w:t>
      </w:r>
      <w:r w:rsidR="00EF61FC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5F16D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Šicí materiál</w:t>
      </w:r>
      <w:r w:rsidR="00794254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2</w:t>
      </w:r>
      <w:r w:rsidR="00EF61F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“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zadávanou kupujícím jakožto zadavatelem (dále jen „zadávací řízení“),</w:t>
      </w:r>
      <w:r w:rsidR="00EF61FC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č.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nabídky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ze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,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(dále jen jako „zboží“) a převést na kupujícího vlastnické právo ke </w:t>
      </w:r>
      <w:r w:rsidRPr="0009589C">
        <w:rPr>
          <w:rFonts w:asciiTheme="majorHAnsi" w:eastAsia="Times New Roman" w:hAnsiTheme="majorHAnsi" w:cs="Times New Roman"/>
          <w:color w:val="000000"/>
          <w:sz w:val="24"/>
          <w:szCs w:val="24"/>
        </w:rPr>
        <w:t>zboží. Přesná specifikace zboží je uvedena v příloze č. 1 této smlouvy.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Spolu se zbožím budou kupujícímu předány také doklady potřebné pro řádné užívání zboží, tj. zejména návod k použití zboží v </w:t>
      </w:r>
      <w:r w:rsidR="00E61855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českém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jazyce, záruční list,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prohlášení o shodě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apod.</w:t>
      </w:r>
    </w:p>
    <w:p w14:paraId="75FB40F0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2. Kupující se na základě této smlouvy zavazuje zaplatit prodávajícímu za dodané zboží kupní cenu specifikovanou v čl. II. této smlouvy.</w:t>
      </w:r>
    </w:p>
    <w:p w14:paraId="42F734C4" w14:textId="67FD20CD" w:rsidR="00CD17B2" w:rsidRPr="00ED12FD" w:rsidRDefault="00CD17B2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0B02D87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II. Kupní cena zboží</w:t>
      </w:r>
    </w:p>
    <w:p w14:paraId="21CF6438" w14:textId="2D96C071" w:rsidR="00E61855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zboží činí</w:t>
      </w:r>
      <w:r w:rsidR="00E61855"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2C447975" w14:textId="77777777" w:rsidR="00E61855" w:rsidRDefault="00E61855" w:rsidP="00E61855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cena v Kč bez DPH: </w:t>
      </w:r>
      <w:r w:rsidRPr="00DA634B">
        <w:rPr>
          <w:rFonts w:asciiTheme="majorHAnsi" w:hAnsiTheme="majorHAnsi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0CE486DC" w14:textId="446FF003" w:rsidR="00E61855" w:rsidRPr="00CE02DF" w:rsidRDefault="00E61855" w:rsidP="00CE02DF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sazba DPH v %: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  <w:r w:rsidR="00CE02DF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 </w:t>
      </w:r>
      <w:r w:rsidRPr="00CE02DF">
        <w:rPr>
          <w:rFonts w:asciiTheme="majorHAnsi" w:hAnsiTheme="majorHAnsi"/>
          <w:sz w:val="24"/>
          <w:szCs w:val="24"/>
        </w:rPr>
        <w:t xml:space="preserve">výše DPH v Kč: </w:t>
      </w:r>
      <w:r w:rsidRPr="00CE02D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36166B9B" w14:textId="77777777" w:rsidR="00E61855" w:rsidRDefault="00E61855" w:rsidP="00E61855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DA634B">
        <w:rPr>
          <w:rFonts w:asciiTheme="majorHAnsi" w:hAnsiTheme="majorHAnsi"/>
          <w:sz w:val="24"/>
          <w:szCs w:val="24"/>
        </w:rPr>
        <w:t>celková</w:t>
      </w:r>
      <w:r>
        <w:rPr>
          <w:rFonts w:asciiTheme="majorHAnsi" w:hAnsiTheme="majorHAnsi"/>
          <w:sz w:val="24"/>
          <w:szCs w:val="24"/>
        </w:rPr>
        <w:t xml:space="preserve"> nabídková cena v Kč včetně DPH: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152AF04E" w14:textId="3CB725E9" w:rsidR="00E61855" w:rsidRPr="00E61855" w:rsidRDefault="00ED12FD" w:rsidP="00E61855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 kupní ceně za zboží je zahrnuto dodání zboží kupujícímu </w:t>
      </w:r>
      <w:r w:rsidR="005F16D6">
        <w:rPr>
          <w:rFonts w:asciiTheme="majorHAnsi" w:eastAsia="Times New Roman" w:hAnsiTheme="majorHAnsi" w:cstheme="minorHAnsi"/>
          <w:color w:val="000000"/>
          <w:sz w:val="24"/>
          <w:szCs w:val="24"/>
        </w:rPr>
        <w:t>do místa plnění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, předání všech dokladů potřebných pro jeho řádné užívání a zaškolení obsluhy zboží</w:t>
      </w:r>
      <w:r w:rsidR="00312976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72F6CBDD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bude kupujícím uhrazena na základě daňového dokladu (faktury) vystaveného prodávajícím.</w:t>
      </w:r>
    </w:p>
    <w:p w14:paraId="00F7C3A4" w14:textId="0F24C7F1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je oprávněn vystavit fakturu 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až po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řádném dodání zboží kupujícímu 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(čl. I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II. odst. 1 této smlouvy)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3C1922D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Faktura je splatná do 30 dnů ode dne jejího doručení kupujícímu, a to na bankovní účet prodávajícího, který je uveden v záhlaví této smlouvy.</w:t>
      </w:r>
    </w:p>
    <w:p w14:paraId="2B5AC87C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</w:r>
    </w:p>
    <w:p w14:paraId="54CA0055" w14:textId="5E62F048" w:rsidR="00CD17B2" w:rsidRPr="00ED12FD" w:rsidRDefault="00CD17B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47B9B10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III. Doba 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místo plnění</w:t>
      </w:r>
    </w:p>
    <w:p w14:paraId="74F89B03" w14:textId="76A79B0E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se zavazuje </w:t>
      </w:r>
      <w:r w:rsidR="00312976">
        <w:rPr>
          <w:rFonts w:asciiTheme="majorHAnsi" w:eastAsia="Times New Roman" w:hAnsiTheme="majorHAnsi" w:cstheme="minorHAnsi"/>
          <w:color w:val="000000"/>
          <w:sz w:val="24"/>
          <w:szCs w:val="24"/>
        </w:rPr>
        <w:t>doda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 zboží kupujícímu nejpozději </w:t>
      </w:r>
      <w:r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do </w:t>
      </w:r>
      <w:r w:rsidR="00C04E71" w:rsidRPr="00C04E71">
        <w:rPr>
          <w:rFonts w:asciiTheme="majorHAnsi" w:eastAsia="Times New Roman" w:hAnsiTheme="majorHAnsi" w:cstheme="minorHAnsi"/>
          <w:color w:val="000000"/>
          <w:sz w:val="24"/>
          <w:szCs w:val="24"/>
        </w:rPr>
        <w:t>1</w:t>
      </w:r>
      <w:r w:rsidR="00EF61FC" w:rsidRPr="00C04E7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týdn</w:t>
      </w:r>
      <w:r w:rsidR="00C04E71" w:rsidRPr="00C04E71">
        <w:rPr>
          <w:rFonts w:asciiTheme="majorHAnsi" w:eastAsia="Times New Roman" w:hAnsiTheme="majorHAnsi" w:cstheme="minorHAnsi"/>
          <w:color w:val="000000"/>
          <w:sz w:val="24"/>
          <w:szCs w:val="24"/>
        </w:rPr>
        <w:t>e</w:t>
      </w:r>
      <w:r w:rsidR="00EF61FC"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od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e dne uzavření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kupní smlouvy. 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Přesné datum předání bude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stanoveno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na základě dohody mezi prodávajícím a kupujícím. Za </w:t>
      </w:r>
      <w:r w:rsidR="0009589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 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předání zboží se považuje jeho dodání na adresu sídla kupujícího, dále pak jeho uvedení do provozu, předání všech dokladů potřebných pro jeho řádné užívání (čl. I odst. 1 této smlouvy), zaškolení obsluhy předmětu smlouvy a podpisu protokolu o předání zboží oběma kupními stranami.</w:t>
      </w:r>
    </w:p>
    <w:p w14:paraId="46058CE2" w14:textId="706C3D55" w:rsidR="00E100AF" w:rsidRPr="00ED12FD" w:rsidRDefault="00E100AF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2.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Protokol o předání zboží bude obsahovat potvrzení kupujícího o tom, že byl ze strany prodávajícího seznámen s návodem k použití zboží.</w:t>
      </w:r>
    </w:p>
    <w:p w14:paraId="005FB901" w14:textId="11171AC2" w:rsidR="00ED12FD" w:rsidRDefault="00E100AF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3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Nedodá-li prodávající kupujícímu zboží řádně a včas, zavazuje se prodávající zaplatit kupujícímu smluvní pokutu ve výši 0,5 % z kupní ceny za každý den prodlení, a to až do řádného předání zboží kupujícímu.</w:t>
      </w:r>
    </w:p>
    <w:p w14:paraId="26D7DC6E" w14:textId="6E5D839B" w:rsidR="00F052E1" w:rsidRDefault="00F052E1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4.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Kontaktní osobou a odpovědným zaměstnancem kupujícího je pro účely této smlouvy včetně převzetí předmětu plnění určena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MUDr. Jakub Miletín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tel. </w:t>
      </w:r>
      <w:r w:rsidR="00F53E24" w:rsidRP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267 163</w:t>
      </w:r>
      <w:r w:rsid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="00F53E24" w:rsidRP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310</w:t>
      </w:r>
      <w:r w:rsid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, e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-mail</w:t>
      </w:r>
      <w:r w:rsid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="00F53E24" w:rsidRPr="00F53E24">
        <w:t xml:space="preserve"> </w:t>
      </w:r>
      <w:hyperlink r:id="rId8" w:history="1">
        <w:r w:rsidR="00F53E24">
          <w:rPr>
            <w:rStyle w:val="Hypertextovodkaz"/>
            <w:rFonts w:ascii="Arial" w:hAnsi="Arial" w:cs="Arial"/>
            <w:color w:val="6666FF"/>
            <w:sz w:val="20"/>
            <w:szCs w:val="20"/>
            <w:bdr w:val="none" w:sz="0" w:space="0" w:color="auto" w:frame="1"/>
            <w:shd w:val="clear" w:color="auto" w:fill="FFFFFF"/>
          </w:rPr>
          <w:t>plastsec@fnkv.cz</w:t>
        </w:r>
      </w:hyperlink>
    </w:p>
    <w:p w14:paraId="2E063F93" w14:textId="48DF0C17" w:rsidR="00F052E1" w:rsidRDefault="00F052E1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Kontaktní osobou prodávajícího je pro účely této smlouvy včetně předání předmětu plnění </w:t>
      </w:r>
      <w:r w:rsidRPr="00794254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určen [DOPLNÍ ÚČASTNÍK], tel. [DOPLNÍ ÚČASTNÍK], e-mail [DOPLNÍ ÚČASTNÍK]</w:t>
      </w:r>
      <w:bookmarkStart w:id="0" w:name="_GoBack"/>
      <w:bookmarkEnd w:id="0"/>
    </w:p>
    <w:p w14:paraId="73491907" w14:textId="0C0A0CFF" w:rsidR="002F7ABD" w:rsidRDefault="002F7ABD">
      <w:pPr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br w:type="page"/>
      </w:r>
    </w:p>
    <w:p w14:paraId="78A15851" w14:textId="77777777" w:rsidR="00CD17B2" w:rsidRPr="00312976" w:rsidRDefault="00CD17B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6520E30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IV. Nebezpečí škody na zboží</w:t>
      </w:r>
    </w:p>
    <w:p w14:paraId="3C1A008C" w14:textId="2D15AAAC" w:rsidR="00434882" w:rsidRPr="00434882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Nebezpečí škody na zboží přechází z prodávajícího na kupujícího okamžikem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podpisu protokolu o předání zboží oběma smluvními stranami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. </w:t>
      </w:r>
      <w:r w:rsidRPr="0043488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4C93C26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B964841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V. Odpovědnost za vady zboží, záruční a pozáruční servis</w:t>
      </w:r>
    </w:p>
    <w:p w14:paraId="2F5EC719" w14:textId="334146C0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se zavazuje dodat kupujícímu zboží v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kvalitě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kupujícím vymíněné v zadávací dokumentaci k zadávacímu řízení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a dále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v souladu s příslušnými platnými právními předpisy a technickými či jinými normami, a to jak v České republice, tak i v zemi výrobce zboží.</w:t>
      </w:r>
    </w:p>
    <w:p w14:paraId="7934AFD6" w14:textId="7D2D8F11" w:rsidR="006D539C" w:rsidRPr="005F16D6" w:rsidRDefault="00ED12FD" w:rsidP="005F16D6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poskytuje kupujícímu záruku za jakost zboží. Záruční doba je 24 měsíců a začíná bě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žet ode dne následujícího po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dni předání zboží dle čl. III odst. 1 této smlouvy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3A430BDA" w14:textId="77777777" w:rsidR="00CD17B2" w:rsidRDefault="00CD17B2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392A8A54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VI. Salvátorská klauzule</w:t>
      </w:r>
    </w:p>
    <w:p w14:paraId="3009941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Je-li nebo stane-li se některé ustanovení této smlouvy neplatné či neúčinné, nedotýká se to ostatních ustanovení této smlouvy, která zůstávají platná a účinná. Smluvní strany se v tomto případě zavazují dohodou nahradit ustanovení neplatné a neúčinné novým ustanovením platným a účinným, které nejlépe odpovídá původně zamýšlenému účelu ustanovení neplatného a neúčinného. Do té doby platí odpovídající úprava platných obecně závazných právních předpisů České republiky.</w:t>
      </w:r>
    </w:p>
    <w:p w14:paraId="7A829BC1" w14:textId="77777777" w:rsidR="002C43E5" w:rsidRDefault="002C43E5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7F9E28CE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VII. Ostatní ustanovení</w:t>
      </w:r>
    </w:p>
    <w:p w14:paraId="7190640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Obě smluvní strany jsou povinny oznámit druhé smluvní straně jakoukoliv změnu údajů uvedených v záhlaví této smlouvy, a to písemně bez zbytečného odkladu poté, kdy se o příslušné změně dozví.</w:t>
      </w:r>
    </w:p>
    <w:p w14:paraId="4B5AC18D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není oprávněn převést práva a povinnosti z této kupní smlouvy či z její části na třetí osobu bez souhlasu prodávajícího.</w:t>
      </w:r>
    </w:p>
    <w:p w14:paraId="73C02A0B" w14:textId="77777777" w:rsidR="005F3072" w:rsidRPr="00ED12FD" w:rsidRDefault="005F307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E19D073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VIII. Registrace</w:t>
      </w:r>
    </w:p>
    <w:p w14:paraId="2F5E8759" w14:textId="5B1F33F2" w:rsidR="0089472B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berou na vědomí, že tato smlouva ke své účinnosti vyžaduje uveřejnění v 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</w:r>
      <w:r w:rsidRPr="00ED12FD">
        <w:rPr>
          <w:rFonts w:asciiTheme="majorHAnsi" w:eastAsia="Times New Roman" w:hAnsiTheme="majorHAnsi" w:cs="Arial"/>
          <w:i/>
          <w:iCs/>
          <w:color w:val="333333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5718C08D" w14:textId="77777777" w:rsidR="0089472B" w:rsidRDefault="0089472B">
      <w:pPr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br w:type="page"/>
      </w:r>
    </w:p>
    <w:p w14:paraId="0AB84AEE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072D201B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IX. Závěrečná ustanovení</w:t>
      </w:r>
    </w:p>
    <w:p w14:paraId="693555C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Právní vztahy touto smlouvou neupravené se řídí právem České republiky, platnými ustanoveními zákona č. 89/2012 Sb., občanský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zákoník, </w:t>
      </w:r>
      <w:r w:rsidR="000656AA"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>ve znění pozdějších předpisů,</w:t>
      </w:r>
      <w:r w:rsid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zejména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jeho §§ 2079 a následujícími, ve znění pozdějších předpisů. Smluvní strany se dohodly, že Vídeňská úmluva o mezinárodní koupi zboží se na právní vztahy vyplývající z této smlouvy neuplatní.</w:t>
      </w:r>
    </w:p>
    <w:p w14:paraId="3E28359E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Při výkladu této smlouvy nemají obchodní zvyklosti přednost před právními předpisy, zejména před zákonem č. 89/2012 Sb., občanský zákoník</w:t>
      </w:r>
      <w:r w:rsid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,</w:t>
      </w:r>
      <w:r w:rsidR="00ED1B89"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ve znění pozdějších předpisů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279DBA1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>K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projednávání a rozhodnutí sporů vyplývajících z této smlouvy jsou příslušné obecné soudy České republiky. Tato smlouva nabývá platnosti dnem jejího podpisu oběma smluvními stranami.</w:t>
      </w:r>
    </w:p>
    <w:p w14:paraId="68F85646" w14:textId="27EA9E49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Tato smlouva se vyhotovuje ve </w:t>
      </w:r>
      <w:r w:rsid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třech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stejnopisech s platností originálu, z nichž každá smluvní strana obdrží po jednom vyhotovení.</w:t>
      </w:r>
    </w:p>
    <w:p w14:paraId="1FE50E91" w14:textId="273B82BF" w:rsidR="005F16D6" w:rsidRPr="00ED12FD" w:rsidRDefault="005F16D6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Tato smlouva obsahuje </w:t>
      </w:r>
      <w:r w:rsid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dvě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příloh</w:t>
      </w:r>
      <w:r w:rsid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y,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Příloh</w:t>
      </w:r>
      <w:r w:rsid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u č. 1 - T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echnická specifikace zboží</w:t>
      </w:r>
      <w:r w:rsid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Přílohu č. 2 – Tabulka pro výpočet nabídkové ceny.</w:t>
      </w:r>
    </w:p>
    <w:p w14:paraId="1A12A070" w14:textId="465D7E7A" w:rsidR="00ED12FD" w:rsidRPr="00ED12FD" w:rsidRDefault="005F16D6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6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Změny a doplňky této smlouvy mohou být prováděny pouze na základě dohody obou smluvních stran a jsou platné pouze ve formou písemných číslovaných dodatků.</w:t>
      </w:r>
    </w:p>
    <w:p w14:paraId="57A19678" w14:textId="5D6BCC97" w:rsidR="00ED12FD" w:rsidRDefault="005F16D6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7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shodně prohlašují, že tato smlouva je uzavřena podle jejich pravé a svobodné vůle, nikoliv v tísni, za nápadně nevýhodných podmínek, což stvrzují svými vlastnoručními podpisy.</w:t>
      </w:r>
    </w:p>
    <w:p w14:paraId="5B3450B9" w14:textId="77777777" w:rsidR="00F052E1" w:rsidRDefault="00F052E1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0109C152" w14:textId="1B6D8240" w:rsidR="00F052E1" w:rsidRDefault="00F052E1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Příloha č. 1 Smlouvy – Technická specifikace zboží</w:t>
      </w:r>
    </w:p>
    <w:p w14:paraId="4B306A5E" w14:textId="53541189" w:rsidR="00F052E1" w:rsidRDefault="00F052E1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Příloha č. 2 Smlouvy – </w:t>
      </w:r>
      <w:r w:rsidR="00837796">
        <w:rPr>
          <w:rFonts w:asciiTheme="majorHAnsi" w:eastAsia="Times New Roman" w:hAnsiTheme="majorHAnsi" w:cstheme="minorHAnsi"/>
          <w:color w:val="000000"/>
          <w:sz w:val="24"/>
          <w:szCs w:val="24"/>
        </w:rPr>
        <w:t>Cenová nabídka</w:t>
      </w:r>
    </w:p>
    <w:p w14:paraId="6D1652C2" w14:textId="77777777" w:rsidR="002C43E5" w:rsidRDefault="002C43E5" w:rsidP="00ED12FD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0C71BC2A" w14:textId="77777777" w:rsidR="00ED12FD" w:rsidRPr="00EF61FC" w:rsidRDefault="00EF61FC" w:rsidP="00ED12FD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F61FC">
        <w:rPr>
          <w:rFonts w:asciiTheme="majorHAnsi" w:hAnsiTheme="majorHAnsi"/>
          <w:b/>
          <w:sz w:val="24"/>
          <w:szCs w:val="24"/>
        </w:rPr>
        <w:t>Prodávající: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EF61FC">
        <w:rPr>
          <w:rFonts w:asciiTheme="majorHAnsi" w:hAnsiTheme="majorHAnsi"/>
          <w:b/>
          <w:sz w:val="24"/>
          <w:szCs w:val="24"/>
        </w:rPr>
        <w:t>Kupující:</w:t>
      </w:r>
    </w:p>
    <w:p w14:paraId="6B1EECE3" w14:textId="4D5A3503" w:rsidR="00ED12FD" w:rsidRPr="00D75A45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 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 Praze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dne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1C72C3D1" w14:textId="77777777" w:rsidR="001A5F62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...................................................</w:t>
      </w:r>
      <w:r w:rsidR="001A5F62">
        <w:rPr>
          <w:rFonts w:asciiTheme="majorHAnsi" w:eastAsia="Times New Roman" w:hAnsiTheme="majorHAnsi" w:cs="Times New Roman"/>
          <w:color w:val="000000"/>
          <w:sz w:val="24"/>
          <w:szCs w:val="24"/>
        </w:rPr>
        <w:t>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</w:t>
      </w:r>
      <w:r w:rsidR="001A5F62">
        <w:rPr>
          <w:rFonts w:asciiTheme="majorHAnsi" w:eastAsia="Times New Roman" w:hAnsiTheme="majorHAnsi" w:cs="Times New Roman"/>
          <w:color w:val="000000"/>
          <w:sz w:val="24"/>
          <w:szCs w:val="24"/>
        </w:rPr>
        <w:t>....</w:t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</w:t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</w:t>
      </w:r>
    </w:p>
    <w:p w14:paraId="79CEEC6F" w14:textId="77777777" w:rsidR="00ED12FD" w:rsidRDefault="00EF61FC" w:rsidP="002C43E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54AD2959" w14:textId="522748A1" w:rsidR="00EF61FC" w:rsidRDefault="00EF61FC" w:rsidP="002C43E5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prof. MUDr. Petr Widimský, DrSc.</w:t>
      </w:r>
      <w:r w:rsidR="00D75A45">
        <w:rPr>
          <w:rFonts w:asciiTheme="majorHAnsi" w:eastAsia="Times New Roman" w:hAnsiTheme="majorHAnsi" w:cs="Times New Roman"/>
          <w:color w:val="000000"/>
          <w:sz w:val="24"/>
          <w:szCs w:val="24"/>
        </w:rPr>
        <w:t>, děkan</w:t>
      </w:r>
    </w:p>
    <w:sectPr w:rsidR="00EF61FC" w:rsidSect="009335E9">
      <w:headerReference w:type="default" r:id="rId9"/>
      <w:footerReference w:type="default" r:id="rId10"/>
      <w:pgSz w:w="11920" w:h="16840"/>
      <w:pgMar w:top="284" w:right="1300" w:bottom="900" w:left="1300" w:header="853" w:footer="71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EA9FF" w14:textId="77777777" w:rsidR="00FF65E4" w:rsidRDefault="00FF65E4">
      <w:pPr>
        <w:spacing w:after="0" w:line="240" w:lineRule="auto"/>
      </w:pPr>
      <w:r>
        <w:separator/>
      </w:r>
    </w:p>
  </w:endnote>
  <w:endnote w:type="continuationSeparator" w:id="0">
    <w:p w14:paraId="3B469BF9" w14:textId="77777777" w:rsidR="00FF65E4" w:rsidRDefault="00FF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85A1A" w14:textId="77777777" w:rsidR="008B596C" w:rsidRDefault="008B596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0F090" w14:textId="77777777" w:rsidR="00FF65E4" w:rsidRDefault="00FF65E4">
      <w:pPr>
        <w:spacing w:after="0" w:line="240" w:lineRule="auto"/>
      </w:pPr>
      <w:r>
        <w:separator/>
      </w:r>
    </w:p>
  </w:footnote>
  <w:footnote w:type="continuationSeparator" w:id="0">
    <w:p w14:paraId="6B392488" w14:textId="77777777" w:rsidR="00FF65E4" w:rsidRDefault="00FF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BD3A" w14:textId="765C1364" w:rsidR="002F7ABD" w:rsidRDefault="002F7AB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  <w:p w14:paraId="48513662" w14:textId="53C2A14C" w:rsidR="002F7ABD" w:rsidRDefault="002F7ABD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1693AFB1" wp14:editId="3AC7E8A7">
          <wp:extent cx="3457575" cy="73439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AE1F72" wp14:editId="7AF93EEA">
          <wp:extent cx="3457575" cy="734390"/>
          <wp:effectExtent l="0" t="0" r="0" b="889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D91E681" wp14:editId="1144D103">
          <wp:extent cx="3457575" cy="734390"/>
          <wp:effectExtent l="0" t="0" r="0" b="889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EF97250" wp14:editId="32A345D9">
          <wp:extent cx="3457575" cy="734390"/>
          <wp:effectExtent l="0" t="0" r="0" b="889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C6D5A06" wp14:editId="0A23A580">
          <wp:extent cx="3457575" cy="734390"/>
          <wp:effectExtent l="0" t="0" r="0" b="889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96472A" w14:textId="671CB94D" w:rsidR="008B596C" w:rsidRDefault="009335E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49D3EF5E" wp14:editId="6E606AE6">
          <wp:extent cx="2846567" cy="1017767"/>
          <wp:effectExtent l="0" t="0" r="0" b="0"/>
          <wp:docPr id="91" name="Obrázek 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313" cy="1045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3580B28" wp14:editId="63B0BBDF">
          <wp:extent cx="4618990" cy="981075"/>
          <wp:effectExtent l="0" t="0" r="0" b="9525"/>
          <wp:docPr id="92" name="Obrázek 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FDA"/>
    <w:multiLevelType w:val="hybridMultilevel"/>
    <w:tmpl w:val="BB9C0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7017"/>
    <w:multiLevelType w:val="hybridMultilevel"/>
    <w:tmpl w:val="D8FAAE8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B373F"/>
    <w:multiLevelType w:val="hybridMultilevel"/>
    <w:tmpl w:val="772AFAA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647115"/>
    <w:multiLevelType w:val="hybridMultilevel"/>
    <w:tmpl w:val="0FB0584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9"/>
    <w:rsid w:val="000218BB"/>
    <w:rsid w:val="00024632"/>
    <w:rsid w:val="000656AA"/>
    <w:rsid w:val="00090465"/>
    <w:rsid w:val="00091715"/>
    <w:rsid w:val="0009589C"/>
    <w:rsid w:val="000B74CE"/>
    <w:rsid w:val="000C13CF"/>
    <w:rsid w:val="000C1AED"/>
    <w:rsid w:val="000D231A"/>
    <w:rsid w:val="000E6F4D"/>
    <w:rsid w:val="001112A6"/>
    <w:rsid w:val="001678BE"/>
    <w:rsid w:val="001A5F62"/>
    <w:rsid w:val="001C11AB"/>
    <w:rsid w:val="001D25BF"/>
    <w:rsid w:val="00214A20"/>
    <w:rsid w:val="00222B56"/>
    <w:rsid w:val="002300EA"/>
    <w:rsid w:val="002C43E5"/>
    <w:rsid w:val="002C446C"/>
    <w:rsid w:val="002D3819"/>
    <w:rsid w:val="002F7ABD"/>
    <w:rsid w:val="00312976"/>
    <w:rsid w:val="0033583E"/>
    <w:rsid w:val="0035354E"/>
    <w:rsid w:val="00366893"/>
    <w:rsid w:val="00372CE5"/>
    <w:rsid w:val="00385BBD"/>
    <w:rsid w:val="003B3076"/>
    <w:rsid w:val="003E7FDF"/>
    <w:rsid w:val="00406522"/>
    <w:rsid w:val="00432614"/>
    <w:rsid w:val="004328FE"/>
    <w:rsid w:val="00434882"/>
    <w:rsid w:val="0043753E"/>
    <w:rsid w:val="00442595"/>
    <w:rsid w:val="00485664"/>
    <w:rsid w:val="004C58D7"/>
    <w:rsid w:val="004C7CDF"/>
    <w:rsid w:val="004D020B"/>
    <w:rsid w:val="00536A41"/>
    <w:rsid w:val="005B7FCC"/>
    <w:rsid w:val="005F16D6"/>
    <w:rsid w:val="005F3072"/>
    <w:rsid w:val="00602A34"/>
    <w:rsid w:val="00616C98"/>
    <w:rsid w:val="00621256"/>
    <w:rsid w:val="006506D9"/>
    <w:rsid w:val="006C5876"/>
    <w:rsid w:val="006D539C"/>
    <w:rsid w:val="006D7A0E"/>
    <w:rsid w:val="006E3BD2"/>
    <w:rsid w:val="00756F38"/>
    <w:rsid w:val="00767DD5"/>
    <w:rsid w:val="00794254"/>
    <w:rsid w:val="00794CA0"/>
    <w:rsid w:val="007B75C4"/>
    <w:rsid w:val="007D031A"/>
    <w:rsid w:val="007D2FBE"/>
    <w:rsid w:val="007E69EE"/>
    <w:rsid w:val="008109A1"/>
    <w:rsid w:val="00822404"/>
    <w:rsid w:val="00837796"/>
    <w:rsid w:val="0089472B"/>
    <w:rsid w:val="008B596C"/>
    <w:rsid w:val="008C4E4C"/>
    <w:rsid w:val="008E04B6"/>
    <w:rsid w:val="008E3736"/>
    <w:rsid w:val="009335E9"/>
    <w:rsid w:val="0095751A"/>
    <w:rsid w:val="00975B6F"/>
    <w:rsid w:val="009D10EA"/>
    <w:rsid w:val="00A106A3"/>
    <w:rsid w:val="00A33012"/>
    <w:rsid w:val="00A528EA"/>
    <w:rsid w:val="00AB482C"/>
    <w:rsid w:val="00B043E7"/>
    <w:rsid w:val="00B20315"/>
    <w:rsid w:val="00B4097A"/>
    <w:rsid w:val="00B53D7A"/>
    <w:rsid w:val="00B86313"/>
    <w:rsid w:val="00B95C99"/>
    <w:rsid w:val="00BE302E"/>
    <w:rsid w:val="00BF09F7"/>
    <w:rsid w:val="00C04E71"/>
    <w:rsid w:val="00C12F41"/>
    <w:rsid w:val="00C224FB"/>
    <w:rsid w:val="00C43352"/>
    <w:rsid w:val="00CD17B2"/>
    <w:rsid w:val="00CD52B6"/>
    <w:rsid w:val="00CE02DF"/>
    <w:rsid w:val="00CE0E47"/>
    <w:rsid w:val="00CF669A"/>
    <w:rsid w:val="00D261E4"/>
    <w:rsid w:val="00D517D4"/>
    <w:rsid w:val="00D75A45"/>
    <w:rsid w:val="00DA1A2D"/>
    <w:rsid w:val="00DA634B"/>
    <w:rsid w:val="00E061F8"/>
    <w:rsid w:val="00E100AF"/>
    <w:rsid w:val="00E22B98"/>
    <w:rsid w:val="00E56F0E"/>
    <w:rsid w:val="00E61855"/>
    <w:rsid w:val="00E6298A"/>
    <w:rsid w:val="00E81678"/>
    <w:rsid w:val="00EC15F9"/>
    <w:rsid w:val="00ED12FD"/>
    <w:rsid w:val="00ED1B89"/>
    <w:rsid w:val="00EF61FC"/>
    <w:rsid w:val="00F052E1"/>
    <w:rsid w:val="00F53E24"/>
    <w:rsid w:val="00FB42A3"/>
    <w:rsid w:val="00FC090D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7635E7C"/>
  <w15:docId w15:val="{8DBC4142-0AC2-4952-AB35-BB461AFC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A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C99"/>
  </w:style>
  <w:style w:type="paragraph" w:styleId="Zpat">
    <w:name w:val="footer"/>
    <w:basedOn w:val="Normln"/>
    <w:link w:val="Zpat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C99"/>
  </w:style>
  <w:style w:type="character" w:styleId="Hypertextovodkaz">
    <w:name w:val="Hyperlink"/>
    <w:basedOn w:val="Standardnpsmoodstavce"/>
    <w:uiPriority w:val="99"/>
    <w:unhideWhenUsed/>
    <w:rsid w:val="000C1AE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D10EA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AB482C"/>
    <w:pPr>
      <w:jc w:val="center"/>
    </w:pPr>
    <w:rPr>
      <w:rFonts w:ascii="Verdana" w:eastAsia="Times New Roman" w:hAnsi="Verdana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482C"/>
    <w:rPr>
      <w:rFonts w:ascii="Verdana" w:eastAsia="Times New Roman" w:hAnsi="Verdana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3B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3BD2"/>
    <w:rPr>
      <w:rFonts w:ascii="Calibri" w:eastAsia="Calibri" w:hAnsi="Calibri"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6E3BD2"/>
    <w:rPr>
      <w:vertAlign w:val="superscript"/>
    </w:rPr>
  </w:style>
  <w:style w:type="table" w:styleId="Mkatabulky">
    <w:name w:val="Table Grid"/>
    <w:basedOn w:val="Normlntabulka"/>
    <w:uiPriority w:val="59"/>
    <w:rsid w:val="00ED12FD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F61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61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61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61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61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61F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20315"/>
    <w:pPr>
      <w:spacing w:after="0" w:line="240" w:lineRule="auto"/>
    </w:pPr>
  </w:style>
  <w:style w:type="paragraph" w:styleId="Bezmezer">
    <w:name w:val="No Spacing"/>
    <w:uiPriority w:val="1"/>
    <w:qFormat/>
    <w:rsid w:val="002C44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datalabel">
    <w:name w:val="datalabel"/>
    <w:basedOn w:val="Standardnpsmoodstavce"/>
    <w:rsid w:val="002C4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2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stsec@fnk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42E66DB-8018-4FFB-B754-52AF56A0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1186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Jaromir.Chlapec@lf3.cuni.cz</dc:creator>
  <cp:lastModifiedBy>Pavel Šmolík</cp:lastModifiedBy>
  <cp:revision>13</cp:revision>
  <cp:lastPrinted>2018-12-19T12:32:00Z</cp:lastPrinted>
  <dcterms:created xsi:type="dcterms:W3CDTF">2018-12-11T12:02:00Z</dcterms:created>
  <dcterms:modified xsi:type="dcterms:W3CDTF">2019-06-03T08:39:00Z</dcterms:modified>
</cp:coreProperties>
</file>